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Дістатися б до повені добра...</w:t>
      </w:r>
    </w:p>
    <w:p>
      <w:r>
        <w:br/>
        <w:t xml:space="preserve"> Дістатися б до повені добра,&lt;br /&gt;</w:t>
        <w:br/>
        <w:t>розлити б радість яблуневим цвітом —&lt;br /&gt;</w:t>
        <w:br/>
        <w:t>і впасти на ту стежечку, котра&lt;br /&gt;</w:t>
        <w:br/>
        <w:t>веде до тебе розмаїтним світом.&lt;br /&gt;</w:t>
        <w:br/>
        <w:t>Якби життя складалось з пелюсток&lt;br /&gt;</w:t>
        <w:br/>
        <w:t>троянд Любові, Щастя й покаяння,&lt;br /&gt;</w:t>
        <w:br/>
        <w:t>я власну квітку в той тремкий вінок&lt;br /&gt;</w:t>
        <w:br/>
        <w:t>на чільне місце вклав би без вагання.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Дістатися б до повені добра...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