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 Мороз несе мішок</w:t>
      </w:r>
    </w:p>
    <w:p>
      <w:r>
        <w:br/>
        <w:t xml:space="preserve"> Дід Мороз несе мішок,&lt;br /&gt;</w:t>
        <w:br/>
        <w:t>В ньому теплий кожушок.&lt;br /&gt;</w:t>
        <w:br/>
        <w:t>Ой ти, діду-дідусю,&lt;br /&gt;</w:t>
        <w:br/>
        <w:t>Зігрій нашу Ганнусю,&lt;br /&gt;</w:t>
        <w:br/>
        <w:t>Розв'яжи мерщій мішок,&lt;br /&gt;</w:t>
        <w:br/>
        <w:t>Дай Ганнусі кожушок,&lt;br /&gt;</w:t>
        <w:br/>
        <w:t>Надінь валянки на ніжки,&lt;br /&gt;</w:t>
        <w:br/>
        <w:t>Хай вона пограє в сніжки.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 Мороз несе мішок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