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</w:t>
      </w:r>
    </w:p>
    <w:p>
      <w:r>
        <w:br/>
        <w:t xml:space="preserve"> Мовчи, кажу душі, мовчи,&lt;br /&gt;</w:t>
        <w:br/>
        <w:t>Не маєш приводу для слова,&lt;br /&gt;</w:t>
        <w:br/>
        <w:t>Бо я у Всесвіті нічий,&lt;br /&gt;</w:t>
        <w:br/>
        <w:t>В путі загублена підкова.&lt;br /&gt;</w:t>
        <w:br/>
        <w:t>Що образ мій? Нікчемний знак,&lt;br /&gt;</w:t>
        <w:br/>
        <w:t>Пощерблений кинжал без піхви...&lt;br /&gt;</w:t>
        <w:br/>
        <w:t>Але душа кричить: не так,&lt;br /&gt;</w:t>
        <w:br/>
        <w:t>Не можемо служити віхтем&lt;br /&gt;</w:t>
        <w:br/>
        <w:t>Чиєїсь кагли! Ми — Собор&lt;br /&gt;</w:t>
        <w:br/>
        <w:t>З мозаїкою й образами.&lt;br /&gt;</w:t>
        <w:br/>
        <w:t>Наш сотворитель — то є Бог,&lt;br /&gt;</w:t>
        <w:br/>
        <w:t>І тільки він стоїть над нами.&lt;br /&gt;</w:t>
        <w:br/>
        <w:t>Тому прошу я: не мовчи,&lt;br /&gt;</w:t>
        <w:br/>
        <w:t>Дзвони, коли тебе й не знають,&lt;br /&gt;</w:t>
        <w:br/>
        <w:t>Нехай у жилах, як в печі,&lt;br /&gt;</w:t>
        <w:br/>
        <w:t>Вогонь неспокою палає.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