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літо живе?</w:t>
      </w:r>
    </w:p>
    <w:p>
      <w:r>
        <w:br/>
        <w:t xml:space="preserve"> У павука хатинка —&lt;br /&gt;</w:t>
        <w:br/>
        <w:t>тоненька павутинка.&lt;br /&gt;</w:t>
        <w:br/>
        <w:t>У коника веселого —&lt;br /&gt;</w:t>
        <w:br/>
        <w:t>між травами оселя.&lt;br /&gt;</w:t>
        <w:br/>
        <w:t>У ластівки швидкої&lt;br /&gt;</w:t>
        <w:br/>
        <w:t>під нашим надвіконням.</w:t>
      </w:r>
    </w:p>
    <w:p>
      <w:r>
        <w:br/>
        <w:t>А тепле й ніжне літо,&lt;br /&gt;</w:t>
        <w:br/>
        <w:t>волошками повите,&lt;br /&gt;</w:t>
        <w:br/>
        <w:t>посріблене дощами,—&lt;br /&gt;</w:t>
        <w:br/>
        <w:t>живе в очах у мами!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літо живе?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