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я не гляну, всюди очі</w:t>
      </w:r>
    </w:p>
    <w:p>
      <w:r>
        <w:br/>
        <w:t xml:space="preserve"> Де я не гляну, всюди очі&lt;br /&gt;</w:t>
        <w:br/>
        <w:t>Темнота чорна застилає,&lt;br /&gt;</w:t>
        <w:br/>
        <w:t>Бо зникли оченьки дівочі,&lt;br /&gt;</w:t>
        <w:br/>
        <w:t>Для мене промінь їх не сяє.</w:t>
      </w:r>
    </w:p>
    <w:p>
      <w:r>
        <w:br/>
        <w:t>Погасла золотої зорі&lt;br /&gt;</w:t>
        <w:br/>
        <w:t>Коханая краса велична,&lt;br /&gt;</w:t>
        <w:br/>
        <w:t>Скрізь – дикії страшні простори…&lt;br /&gt;</w:t>
        <w:br/>
        <w:t>Прийми мене ти, ніч одвічна!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я не гляну, всюди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