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знаєш, чого в мене коси на чорно, на чорно?..</w:t>
      </w:r>
    </w:p>
    <w:p>
      <w:r>
        <w:br/>
        <w:t xml:space="preserve"> Чи знаєш, чого в мене коси на чорно, на чорно?&lt;br /&gt;</w:t>
        <w:br/>
        <w:t>Парують фіали, зміїно звиваються вина.&lt;br /&gt;</w:t>
        <w:br/>
        <w:t>То кров закипає у жилах, то чорна ожина&lt;br /&gt;</w:t>
        <w:br/>
        <w:t>Вчинила нам згубу, зчорнила нам губи потворно.</w:t>
      </w:r>
    </w:p>
    <w:p>
      <w:r>
        <w:br/>
        <w:t>Чи знаєш, чого в мене очі на срібно, на срібно?&lt;br /&gt;</w:t>
        <w:br/>
        <w:t>То кригу баскими копитами збито на скалки.&lt;br /&gt;</w:t>
        <w:br/>
        <w:t>Регочеться місяць. Зубами видзвонює дрібно.&lt;br /&gt;</w:t>
        <w:br/>
        <w:t>І світиться тіло замерзлої в ночі русалки.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знаєш, чого в мене коси на чорно, на чорно?..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