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Босоноге гусеня</w:t>
      </w:r>
    </w:p>
    <w:p>
      <w:r>
        <w:br/>
        <w:t xml:space="preserve"> — Гусенятко, гусенятко,&lt;br /&gt;</w:t>
        <w:br/>
        <w:t>чом у тебе босі лапки?</w:t>
      </w:r>
    </w:p>
    <w:p>
      <w:r>
        <w:br/>
        <w:t>— А тому, що я багато&lt;br /&gt;</w:t>
        <w:br/>
        <w:t>люблю плавать і пірнати,&lt;br /&gt;</w:t>
        <w:br/>
        <w:t>а пірнати в черевичках&lt;br /&gt;</w:t>
        <w:br/>
        <w:t>і незручно, і незвично.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Босоноге гусеня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