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Блакить буруном котить повінь...</w:t>
      </w:r>
    </w:p>
    <w:p>
      <w:r>
        <w:br/>
        <w:t xml:space="preserve"> Блакить буруном котить повінь,&lt;br /&gt;</w:t>
        <w:br/>
        <w:t>Тону я цяткою у ній.&lt;br /&gt;</w:t>
        <w:br/>
        <w:t>Навколо зоряні вогні;&lt;br /&gt;</w:t>
        <w:br/>
        <w:t>Блакить буруном котить повінь.</w:t>
      </w:r>
    </w:p>
    <w:p>
      <w:r>
        <w:br/>
        <w:t>Пташині, гімни голосні&lt;br /&gt;</w:t>
        <w:br/>
        <w:t>Лунають десь у далині.&lt;br /&gt;</w:t>
        <w:br/>
        <w:t>Блакить буруном котить повінь.&lt;br /&gt;</w:t>
        <w:br/>
        <w:t>Тону я цяткою у 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Блакить буруном котить повінь...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