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Білий світ</w:t>
      </w:r>
    </w:p>
    <w:p>
      <w:r>
        <w:br/>
        <w:t xml:space="preserve"> У білому світі&lt;br /&gt;</w:t>
        <w:br/>
        <w:t>біла долина</w:t>
      </w:r>
    </w:p>
    <w:p>
      <w:r>
        <w:br/>
        <w:t>яблуня з яблуком&lt;br /&gt;</w:t>
        <w:br/>
        <w:t>у вершині</w:t>
      </w:r>
    </w:p>
    <w:p>
      <w:r>
        <w:br/>
        <w:t>жінка сорочку&lt;br /&gt;</w:t>
        <w:br/>
        <w:t>над річкою шиє</w:t>
      </w:r>
    </w:p>
    <w:p>
      <w:r>
        <w:br/>
        <w:t>від білого полотна&lt;br /&gt;</w:t>
        <w:br/>
        <w:t>дні відтина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Білий світ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