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Бичок</w:t>
      </w:r>
    </w:p>
    <w:p>
      <w:r>
        <w:br/>
        <w:t xml:space="preserve"> Бичок гаса по сіножаті&lt;br /&gt;</w:t>
        <w:br/>
        <w:t>та буца скирту запашну,&lt;br /&gt;</w:t>
        <w:br/>
        <w:t>неначе хоче на лякати&lt;br /&gt;</w:t>
        <w:br/>
        <w:t>чи розбудить її від сну.</w:t>
      </w:r>
    </w:p>
    <w:p>
      <w:r>
        <w:br/>
        <w:t>Легенько скаче через ями,&lt;br /&gt;</w:t>
        <w:br/>
        <w:t>качок лякає там і тут.&lt;br /&gt;</w:t>
        <w:br/>
        <w:t>І радісно корові-мамі,&lt;br /&gt;</w:t>
        <w:br/>
        <w:t>що в сина ріжечки ростуть.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