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Беатріче</w:t>
      </w:r>
    </w:p>
    <w:p>
      <w:r>
        <w:br/>
        <w:t xml:space="preserve"> І знову зустріч. Це вже тричі&lt;br /&gt;</w:t>
        <w:br/>
        <w:t>У днях життя її зустрів.&lt;br /&gt;</w:t>
        <w:br/>
        <w:t>Тонке обличчя Беатріче&lt;br /&gt;</w:t>
        <w:br/>
        <w:t>Прозорий смуток загострив.</w:t>
      </w:r>
    </w:p>
    <w:p>
      <w:r>
        <w:br/>
        <w:t>Лани. Пшениця колосисто ничить.&lt;br /&gt;</w:t>
        <w:br/>
        <w:t>Широкий вітер лине злотом хвиль.&lt;br /&gt;</w:t>
        <w:br/>
        <w:t>Добридень, польовая Беатріче,&lt;br /&gt;</w:t>
        <w:br/>
        <w:t>Селянська музо цих достиглих піль!</w:t>
      </w:r>
    </w:p>
    <w:p>
      <w:r>
        <w:br/>
        <w:t>Куди ідеш? — Зажевріле обличчя&lt;br /&gt;</w:t>
        <w:br/>
        <w:t>Ховає марним порухом зусиль.&lt;br /&gt;</w:t>
        <w:br/>
        <w:t>У кошику вода та хліб і сіль, —&lt;br /&gt;</w:t>
        <w:br/>
        <w:t>Обід батькам. Не має часу. Кличуть.</w:t>
      </w:r>
    </w:p>
    <w:p>
      <w:r>
        <w:br/>
        <w:t>Пішла. І тихий промінь ясно згас,&lt;br /&gt;</w:t>
        <w:br/>
        <w:t>І знов тече земний, звичайний час, —&lt;br /&gt;</w:t>
        <w:br/>
        <w:t>Немила праця, визначені стрічі...</w:t>
      </w:r>
    </w:p>
    <w:p>
      <w:r>
        <w:br/>
        <w:t>Ось — міряй, обраховуй, конструюй,&lt;br /&gt;</w:t>
        <w:br/>
        <w:t>В умовний час хвилюйся і цілуй,&lt;br /&gt;</w:t>
        <w:br/>
        <w:t>І гірко знай, що є десь Беатріче.</w:t>
      </w:r>
    </w:p>
    <w:p>
      <w:r>
        <w:br/>
        <w:t>6.08.1928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Беатріче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