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Балкон</w:t>
      </w:r>
    </w:p>
    <w:p>
      <w:r>
        <w:br/>
        <w:t xml:space="preserve"> Лола&lt;br /&gt;</w:t>
        <w:br/>
        <w:t>співає саети&lt;br /&gt;</w:t>
        <w:br/>
        <w:t>Тореро її&lt;br /&gt;</w:t>
        <w:br/>
        <w:t>оточують,&lt;br /&gt;</w:t>
        <w:br/>
        <w:t>і перукар&lt;br /&gt;</w:t>
        <w:br/>
        <w:t>біля дверей,&lt;br /&gt;</w:t>
        <w:br/>
        <w:t>наслідує ритм&lt;br /&gt;</w:t>
        <w:br/>
        <w:t>головою.&lt;br /&gt;</w:t>
        <w:br/>
        <w:t>Серед базиліку&lt;br /&gt;</w:t>
        <w:br/>
        <w:t>і квіту зілля,&lt;br /&gt;</w:t>
        <w:br/>
        <w:t>Лола співає&lt;br /&gt;</w:t>
        <w:br/>
        <w:t>саети.&lt;br /&gt;</w:t>
        <w:br/>
        <w:t>Та Лола,&lt;br /&gt;</w:t>
        <w:br/>
        <w:t>що дивиться&lt;br /&gt;</w:t>
        <w:br/>
        <w:t>вічно до басейну.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Балкон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