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плисти за обрій поривавсь...</w:t>
      </w:r>
    </w:p>
    <w:p>
      <w:r>
        <w:br/>
        <w:t xml:space="preserve"> А я плисти за обрій поривавсь&lt;br /&gt;</w:t>
        <w:br/>
        <w:t>до вічності, до божевілля весен...&lt;br /&gt;</w:t>
        <w:br/>
        <w:t>Нащо мені химера ця здалась,&lt;br /&gt;</w:t>
        <w:br/>
        <w:t>як човен вутлий, без керма і весел?</w:t>
      </w:r>
    </w:p>
    <w:p>
      <w:r>
        <w:br/>
        <w:t>Але така вже магія душі,&lt;br /&gt;</w:t>
        <w:br/>
        <w:t>така солодка і гірка спокуса,&lt;br /&gt;</w:t>
        <w:br/>
        <w:t>що нам любіші звабні міражі,&lt;br /&gt;</w:t>
        <w:br/>
        <w:t>ніж Істина безсмертного Ісуса.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плисти за обрій поривавсь...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