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чому він усміхається?</w:t>
      </w:r>
    </w:p>
    <w:p>
      <w:r>
        <w:br/>
        <w:t xml:space="preserve"> Жабенята зелені&lt;br /&gt;</w:t>
        <w:br/>
        <w:t>кумкають&lt;br /&gt;</w:t>
        <w:br/>
        <w:t>у кишені.&lt;br /&gt;</w:t>
        <w:br/>
        <w:t>Коники-стрибунці&lt;br /&gt;</w:t>
        <w:br/>
        <w:t>затиснуті в кулаці.</w:t>
      </w:r>
    </w:p>
    <w:p>
      <w:r>
        <w:br/>
        <w:t>Голова безжалісна&lt;br /&gt;</w:t>
        <w:br/>
        <w:t>ходить, усміхається.&lt;br /&gt;</w:t>
        <w:br/>
        <w:t>Усміхається. А з чого?&lt;br /&gt;</w:t>
        <w:br/>
        <w:t>З свого розуму МАЛОГО!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чому він усміхається?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